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HeaderDocument"/>
      </w:pPr>
      <w:r>
        <w:rPr>
          <w:rStyle w:val="fHeaderDocument"/>
        </w:rPr>
        <w:t xml:space="preserve">Reported Privacy Breaches under </w:t>
      </w:r>
      <w:r>
        <w:rPr>
          <w:rFonts w:ascii="Times New Roman" w:hAnsi="Times New Roman" w:eastAsia="Times New Roman" w:cs="Times New Roman"/>
          <w:sz w:val="44"/>
          <w:szCs w:val="44"/>
          <w:i/>
          <w:iCs/>
        </w:rPr>
        <w:t xml:space="preserve">PHIPA</w:t>
      </w:r>
    </w:p>
    <w:p>
      <w:pPr/>
      <w:r>
        <w:rPr/>
        <w:t xml:space="preserve"/>
      </w:r>
    </w:p>
    <w:p>
      <w:pPr/>
      <w:r>
        <w:rPr/>
        <w:t xml:space="preserve">There were 11970 breaches of privacy to personal health information reported in 2024, a 11% increase compared to 2023 where 10780 breaches were reported.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Total Breaches by HIC Type</w:t>
      </w:r>
    </w:p>
    <w:p>
      <w:pPr/>
      <w:r>
        <w:rPr/>
        <w:t xml:space="preserve"/>
      </w:r>
    </w:p>
    <w:tbl>
      <w:tblGrid>
        <w:gridCol w:w="2800" w:type="dxa"/>
        <w:gridCol w:w="2800" w:type="dxa"/>
        <w:gridCol w:w="28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Type of HIC</w:t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person who operates an ambulance service within the meaning of the Ambulance Act</w:t>
            </w:r>
          </w:p>
        </w:tc>
        <w:tc>
          <w:tcPr>
            <w:tcW w:w="2800" w:type="dxa"/>
          </w:tcPr>
          <w:p>
            <w:pPr/>
            <w:r>
              <w:rPr/>
              <w:t xml:space="preserve">139</w:t>
            </w:r>
          </w:p>
        </w:tc>
        <w:tc>
          <w:tcPr>
            <w:tcW w:w="2800" w:type="dxa"/>
          </w:tcPr>
          <w:p>
            <w:pPr/>
            <w:r>
              <w:rPr/>
              <w:t xml:space="preserve">1.16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municipality that operates a communications within the meaning of the Ambulance Act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Ontario Air Ambulance Services Corporation</w:t>
            </w:r>
          </w:p>
        </w:tc>
        <w:tc>
          <w:tcPr>
            <w:tcW w:w="2800" w:type="dxa"/>
          </w:tcPr>
          <w:p>
            <w:pPr/>
            <w:r>
              <w:rPr/>
              <w:t xml:space="preserve">29</w:t>
            </w:r>
          </w:p>
        </w:tc>
        <w:tc>
          <w:tcPr>
            <w:tcW w:w="2800" w:type="dxa"/>
          </w:tcPr>
          <w:p>
            <w:pPr/>
            <w:r>
              <w:rPr/>
              <w:t xml:space="preserve">0.24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person who operates a centre, program or service for community health or mental health whose primary purpose is the provision of health care</w:t>
            </w:r>
          </w:p>
        </w:tc>
        <w:tc>
          <w:tcPr>
            <w:tcW w:w="2800" w:type="dxa"/>
          </w:tcPr>
          <w:p>
            <w:pPr/>
            <w:r>
              <w:rPr/>
              <w:t xml:space="preserve">806</w:t>
            </w:r>
          </w:p>
        </w:tc>
        <w:tc>
          <w:tcPr>
            <w:tcW w:w="2800" w:type="dxa"/>
          </w:tcPr>
          <w:p>
            <w:pPr/>
            <w:r>
              <w:rPr/>
              <w:t xml:space="preserve">6.73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An evaluator within the meaning of the Health Care Consent Act, 1996 or an assessor within the meaning of the Substitute Decisions Act, 1992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Health care practitioner or a person who operates a group practice of health care practitioners</w:t>
            </w:r>
          </w:p>
        </w:tc>
        <w:tc>
          <w:tcPr>
            <w:tcW w:w="2800" w:type="dxa"/>
          </w:tcPr>
          <w:p>
            <w:pPr/>
            <w:r>
              <w:rPr/>
              <w:t xml:space="preserve">699</w:t>
            </w:r>
          </w:p>
        </w:tc>
        <w:tc>
          <w:tcPr>
            <w:tcW w:w="2800" w:type="dxa"/>
          </w:tcPr>
          <w:p>
            <w:pPr/>
            <w:r>
              <w:rPr/>
              <w:t xml:space="preserve">5.84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person who operates a long-term care home within the meaning of the Long-Term Care Homes Act, 2007 or a care home within the meaning of the Residential Tenancies Act, 2006</w:t>
            </w:r>
          </w:p>
        </w:tc>
        <w:tc>
          <w:tcPr>
            <w:tcW w:w="2800" w:type="dxa"/>
          </w:tcPr>
          <w:p>
            <w:pPr/>
            <w:r>
              <w:rPr/>
              <w:t xml:space="preserve">96</w:t>
            </w:r>
          </w:p>
        </w:tc>
        <w:tc>
          <w:tcPr>
            <w:tcW w:w="2800" w:type="dxa"/>
          </w:tcPr>
          <w:p>
            <w:pPr/>
            <w:r>
              <w:rPr/>
              <w:t xml:space="preserve">0.80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person who operates a home for special care within the meaning of the Homes for Special Care Act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Hospitals: (A person who operates one of the following facilities): Hospital within the meaning of the Public Hospitals Act; Private hospital within the meaning of the Private Hospitals Act; Psychiatric facility within the meaning of the Mental Health Act</w:t>
            </w:r>
          </w:p>
        </w:tc>
        <w:tc>
          <w:tcPr>
            <w:tcW w:w="2800" w:type="dxa"/>
          </w:tcPr>
          <w:p>
            <w:pPr/>
            <w:r>
              <w:rPr/>
              <w:t xml:space="preserve">7201</w:t>
            </w:r>
          </w:p>
        </w:tc>
        <w:tc>
          <w:tcPr>
            <w:tcW w:w="2800" w:type="dxa"/>
          </w:tcPr>
          <w:p>
            <w:pPr/>
            <w:r>
              <w:rPr/>
              <w:t xml:space="preserve">60.16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person who operates an independent health facility within the meaning of the Independent Health Facilities Act</w:t>
            </w:r>
          </w:p>
        </w:tc>
        <w:tc>
          <w:tcPr>
            <w:tcW w:w="2800" w:type="dxa"/>
          </w:tcPr>
          <w:p>
            <w:pPr/>
            <w:r>
              <w:rPr/>
              <w:t xml:space="preserve">303</w:t>
            </w:r>
          </w:p>
        </w:tc>
        <w:tc>
          <w:tcPr>
            <w:tcW w:w="2800" w:type="dxa"/>
          </w:tcPr>
          <w:p>
            <w:pPr/>
            <w:r>
              <w:rPr/>
              <w:t xml:space="preserve">2.53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person who operates a laboratory or a specimen collection centre as defined in section 5 of the Laboratory and Specimen Collection Centre Licensing Act</w:t>
            </w:r>
          </w:p>
        </w:tc>
        <w:tc>
          <w:tcPr>
            <w:tcW w:w="2800" w:type="dxa"/>
          </w:tcPr>
          <w:p>
            <w:pPr/>
            <w:r>
              <w:rPr/>
              <w:t xml:space="preserve">29</w:t>
            </w:r>
          </w:p>
        </w:tc>
        <w:tc>
          <w:tcPr>
            <w:tcW w:w="2800" w:type="dxa"/>
          </w:tcPr>
          <w:p>
            <w:pPr/>
            <w:r>
              <w:rPr/>
              <w:t xml:space="preserve">0.24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medical officer of health of a board of health within the meaning of the Health Protection and Promotion Act</w:t>
            </w:r>
          </w:p>
        </w:tc>
        <w:tc>
          <w:tcPr>
            <w:tcW w:w="2800" w:type="dxa"/>
          </w:tcPr>
          <w:p>
            <w:pPr/>
            <w:r>
              <w:rPr/>
              <w:t xml:space="preserve">150</w:t>
            </w:r>
          </w:p>
        </w:tc>
        <w:tc>
          <w:tcPr>
            <w:tcW w:w="2800" w:type="dxa"/>
          </w:tcPr>
          <w:p>
            <w:pPr/>
            <w:r>
              <w:rPr/>
              <w:t xml:space="preserve">1.25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The Ontario Agency for Health Protection and Promotion</w:t>
            </w:r>
          </w:p>
        </w:tc>
        <w:tc>
          <w:tcPr>
            <w:tcW w:w="2800" w:type="dxa"/>
          </w:tcPr>
          <w:p>
            <w:pPr/>
            <w:r>
              <w:rPr/>
              <w:t xml:space="preserve">410</w:t>
            </w:r>
          </w:p>
        </w:tc>
        <w:tc>
          <w:tcPr>
            <w:tcW w:w="2800" w:type="dxa"/>
          </w:tcPr>
          <w:p>
            <w:pPr/>
            <w:r>
              <w:rPr/>
              <w:t xml:space="preserve">3.43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person who operates a pharmacy within the meaning of the Drug and Pharmacies Regulation Act</w:t>
            </w:r>
          </w:p>
        </w:tc>
        <w:tc>
          <w:tcPr>
            <w:tcW w:w="2800" w:type="dxa"/>
          </w:tcPr>
          <w:p>
            <w:pPr/>
            <w:r>
              <w:rPr/>
              <w:t xml:space="preserve">1270</w:t>
            </w:r>
          </w:p>
        </w:tc>
        <w:tc>
          <w:tcPr>
            <w:tcW w:w="2800" w:type="dxa"/>
          </w:tcPr>
          <w:p>
            <w:pPr/>
            <w:r>
              <w:rPr/>
              <w:t xml:space="preserve">10.61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placement co-ordinator described in subsection 40(1) of the Long-Term Care Homes Act, 2007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Minister of Health and Long-Term Care together within the Ministry of the Minister if the context so requires</w:t>
            </w:r>
          </w:p>
        </w:tc>
        <w:tc>
          <w:tcPr>
            <w:tcW w:w="2800" w:type="dxa"/>
          </w:tcPr>
          <w:p>
            <w:pPr/>
            <w:r>
              <w:rPr/>
              <w:t xml:space="preserve">5</w:t>
            </w:r>
          </w:p>
        </w:tc>
        <w:tc>
          <w:tcPr>
            <w:tcW w:w="2800" w:type="dxa"/>
          </w:tcPr>
          <w:p>
            <w:pPr/>
            <w:r>
              <w:rPr/>
              <w:t xml:space="preserve">0.04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person who operates a retirement home within the meaning of the Retirement Homes Act, 2010</w:t>
            </w:r>
          </w:p>
        </w:tc>
        <w:tc>
          <w:tcPr>
            <w:tcW w:w="2800" w:type="dxa"/>
          </w:tcPr>
          <w:p>
            <w:pPr/>
            <w:r>
              <w:rPr/>
              <w:t xml:space="preserve">4</w:t>
            </w:r>
          </w:p>
        </w:tc>
        <w:tc>
          <w:tcPr>
            <w:tcW w:w="2800" w:type="dxa"/>
          </w:tcPr>
          <w:p>
            <w:pPr/>
            <w:r>
              <w:rPr/>
              <w:t xml:space="preserve">0.03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Local Health Integration Network (LHIN)</w:t>
            </w:r>
          </w:p>
        </w:tc>
        <w:tc>
          <w:tcPr>
            <w:tcW w:w="2800" w:type="dxa"/>
          </w:tcPr>
          <w:p>
            <w:pPr/>
            <w:r>
              <w:rPr/>
              <w:t xml:space="preserve">646</w:t>
            </w:r>
          </w:p>
        </w:tc>
        <w:tc>
          <w:tcPr>
            <w:tcW w:w="2800" w:type="dxa"/>
          </w:tcPr>
          <w:p>
            <w:pPr/>
            <w:r>
              <w:rPr/>
              <w:t xml:space="preserve">5.40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The Canadian Blood Services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service provider within the meaning of the Home Care and Community Services Act, 1994 who provides a community service within the meaning of that Act. A service provider is a health information custodian in connection with the provision of any community service within the meaning of Home Care and Community Services Act, 1994, regardless of whether a particular community service is publicly funded.</w:t>
            </w:r>
          </w:p>
        </w:tc>
        <w:tc>
          <w:tcPr>
            <w:tcW w:w="2800" w:type="dxa"/>
          </w:tcPr>
          <w:p>
            <w:pPr/>
            <w:r>
              <w:rPr/>
              <w:t xml:space="preserve">125</w:t>
            </w:r>
          </w:p>
        </w:tc>
        <w:tc>
          <w:tcPr>
            <w:tcW w:w="2800" w:type="dxa"/>
          </w:tcPr>
          <w:p>
            <w:pPr/>
            <w:r>
              <w:rPr/>
              <w:t xml:space="preserve">1.04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A coroner to whom the prescribed organization provides personal health information under subsection 55.9.1 (1) of PHIPA</w:t>
            </w:r>
          </w:p>
        </w:tc>
        <w:tc>
          <w:tcPr>
            <w:tcW w:w="2800" w:type="dxa"/>
          </w:tcPr>
          <w:p>
            <w:pPr/>
            <w:r>
              <w:rPr/>
              <w:t xml:space="preserve">58</w:t>
            </w:r>
          </w:p>
        </w:tc>
        <w:tc>
          <w:tcPr>
            <w:tcW w:w="2800" w:type="dxa"/>
          </w:tcPr>
          <w:p>
            <w:pPr/>
            <w:r>
              <w:rPr/>
              <w:t xml:space="preserve">0.48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Total</w:t>
            </w:r>
          </w:p>
        </w:tc>
        <w:tc>
          <w:tcPr>
            <w:tcW w:w="2800" w:type="dxa"/>
          </w:tcPr>
          <w:p>
            <w:pPr/>
            <w:r>
              <w:rPr/>
              <w:t xml:space="preserve">11970</w:t>
            </w:r>
          </w:p>
        </w:tc>
        <w:tc>
          <w:tcPr>
            <w:tcW w:w="2800" w:type="dxa"/>
          </w:tcPr>
          <w:p>
            <w:pPr/>
            <w:r>
              <w:rPr/>
              <w:t xml:space="preserve">100</w:t>
            </w:r>
          </w:p>
        </w:tc>
      </w:tr>
    </w:tbl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Stolen Personal Health Info</w:t>
      </w:r>
    </w:p>
    <w:p>
      <w:pPr/>
      <w:r>
        <w:rPr/>
        <w:t xml:space="preserve"/>
      </w:r>
    </w:p>
    <w:tbl>
      <w:tblGrid>
        <w:gridCol w:w="2800" w:type="dxa"/>
        <w:gridCol w:w="2800" w:type="dxa"/>
        <w:gridCol w:w="28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Theft was by an internal party (e.g. employee, affiliated health practitioner or electronic service provider)</w:t>
            </w:r>
          </w:p>
        </w:tc>
        <w:tc>
          <w:tcPr>
            <w:tcW w:w="2800" w:type="dxa"/>
          </w:tcPr>
          <w:p>
            <w:pPr/>
            <w:r>
              <w:rPr/>
              <w:t xml:space="preserve">9</w:t>
            </w:r>
          </w:p>
        </w:tc>
        <w:tc>
          <w:tcPr>
            <w:tcW w:w="2800" w:type="dxa"/>
          </w:tcPr>
          <w:p>
            <w:pPr/>
            <w:r>
              <w:rPr/>
              <w:t xml:space="preserve">16.98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Theft was by a stranger</w:t>
            </w:r>
          </w:p>
        </w:tc>
        <w:tc>
          <w:tcPr>
            <w:tcW w:w="2800" w:type="dxa"/>
          </w:tcPr>
          <w:p>
            <w:pPr/>
            <w:r>
              <w:rPr/>
              <w:t xml:space="preserve">44</w:t>
            </w:r>
          </w:p>
        </w:tc>
        <w:tc>
          <w:tcPr>
            <w:tcW w:w="2800" w:type="dxa"/>
          </w:tcPr>
          <w:p>
            <w:pPr/>
            <w:r>
              <w:rPr/>
              <w:t xml:space="preserve">83.02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Total</w:t>
            </w:r>
          </w:p>
        </w:tc>
        <w:tc>
          <w:tcPr>
            <w:tcW w:w="2800" w:type="dxa"/>
          </w:tcPr>
          <w:p>
            <w:pPr/>
            <w:r>
              <w:rPr/>
              <w:t xml:space="preserve">53</w:t>
            </w:r>
          </w:p>
        </w:tc>
        <w:tc>
          <w:tcPr>
            <w:tcW w:w="2800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tbl>
      <w:tblGrid>
        <w:gridCol w:w="2800" w:type="dxa"/>
        <w:gridCol w:w="2800" w:type="dxa"/>
        <w:gridCol w:w="28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Theft was the result of a ransomware attack</w:t>
            </w:r>
          </w:p>
        </w:tc>
        <w:tc>
          <w:tcPr>
            <w:tcW w:w="2800" w:type="dxa"/>
          </w:tcPr>
          <w:p>
            <w:pPr/>
            <w:r>
              <w:rPr/>
              <w:t xml:space="preserve">2</w:t>
            </w:r>
          </w:p>
        </w:tc>
        <w:tc>
          <w:tcPr>
            <w:tcW w:w="2800" w:type="dxa"/>
          </w:tcPr>
          <w:p>
            <w:pPr/>
            <w:r>
              <w:rPr/>
              <w:t xml:space="preserve">3.77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Theft was the result of another type of cyberattack</w:t>
            </w:r>
          </w:p>
        </w:tc>
        <w:tc>
          <w:tcPr>
            <w:tcW w:w="2800" w:type="dxa"/>
          </w:tcPr>
          <w:p>
            <w:pPr/>
            <w:r>
              <w:rPr/>
              <w:t xml:space="preserve">13</w:t>
            </w:r>
          </w:p>
        </w:tc>
        <w:tc>
          <w:tcPr>
            <w:tcW w:w="2800" w:type="dxa"/>
          </w:tcPr>
          <w:p>
            <w:pPr/>
            <w:r>
              <w:rPr/>
              <w:t xml:space="preserve">24.53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Unencrypted portable electronic equipment (e.g. USB keys, laptops) was stolen</w:t>
            </w:r>
          </w:p>
        </w:tc>
        <w:tc>
          <w:tcPr>
            <w:tcW w:w="2800" w:type="dxa"/>
          </w:tcPr>
          <w:p>
            <w:pPr/>
            <w:r>
              <w:rPr/>
              <w:t xml:space="preserve">2</w:t>
            </w:r>
          </w:p>
        </w:tc>
        <w:tc>
          <w:tcPr>
            <w:tcW w:w="2800" w:type="dxa"/>
          </w:tcPr>
          <w:p>
            <w:pPr/>
            <w:r>
              <w:rPr/>
              <w:t xml:space="preserve">3.77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Paper records were stolen</w:t>
            </w:r>
          </w:p>
        </w:tc>
        <w:tc>
          <w:tcPr>
            <w:tcW w:w="2800" w:type="dxa"/>
          </w:tcPr>
          <w:p>
            <w:pPr/>
            <w:r>
              <w:rPr/>
              <w:t xml:space="preserve">18</w:t>
            </w:r>
          </w:p>
        </w:tc>
        <w:tc>
          <w:tcPr>
            <w:tcW w:w="2800" w:type="dxa"/>
          </w:tcPr>
          <w:p>
            <w:pPr/>
            <w:r>
              <w:rPr/>
              <w:t xml:space="preserve">33.96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Theft was a result of something else, by someone else or other items were stolen</w:t>
            </w:r>
          </w:p>
        </w:tc>
        <w:tc>
          <w:tcPr>
            <w:tcW w:w="2800" w:type="dxa"/>
          </w:tcPr>
          <w:p>
            <w:pPr/>
            <w:r>
              <w:rPr/>
              <w:t xml:space="preserve">18</w:t>
            </w:r>
          </w:p>
        </w:tc>
        <w:tc>
          <w:tcPr>
            <w:tcW w:w="2800" w:type="dxa"/>
          </w:tcPr>
          <w:p>
            <w:pPr/>
            <w:r>
              <w:rPr/>
              <w:t xml:space="preserve">33.96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Total</w:t>
            </w:r>
          </w:p>
        </w:tc>
        <w:tc>
          <w:tcPr>
            <w:tcW w:w="2800" w:type="dxa"/>
          </w:tcPr>
          <w:p>
            <w:pPr/>
            <w:r>
              <w:rPr/>
              <w:t xml:space="preserve">53</w:t>
            </w:r>
          </w:p>
        </w:tc>
        <w:tc>
          <w:tcPr>
            <w:tcW w:w="2800" w:type="dxa"/>
          </w:tcPr>
          <w:p>
            <w:pPr/>
            <w:r>
              <w:rPr/>
              <w:t xml:space="preserve">100</w:t>
            </w:r>
          </w:p>
        </w:tc>
      </w:tr>
    </w:tbl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Lost Personal Health Info</w:t>
      </w:r>
    </w:p>
    <w:p>
      <w:pPr/>
      <w:r>
        <w:rPr/>
        <w:t xml:space="preserve"/>
      </w:r>
    </w:p>
    <w:tbl>
      <w:tblGrid>
        <w:gridCol w:w="2800" w:type="dxa"/>
        <w:gridCol w:w="2800" w:type="dxa"/>
        <w:gridCol w:w="28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Loss was the result of a ransomware attack</w:t>
            </w:r>
          </w:p>
        </w:tc>
        <w:tc>
          <w:tcPr>
            <w:tcW w:w="2800" w:type="dxa"/>
          </w:tcPr>
          <w:p>
            <w:pPr/>
            <w:r>
              <w:rPr/>
              <w:t xml:space="preserve">1</w:t>
            </w:r>
          </w:p>
        </w:tc>
        <w:tc>
          <w:tcPr>
            <w:tcW w:w="2800" w:type="dxa"/>
          </w:tcPr>
          <w:p>
            <w:pPr/>
            <w:r>
              <w:rPr/>
              <w:t xml:space="preserve">0.31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Loss was the result of another type of cyberattack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Unencrypted portable electronic equipment (e.g. USB keys, laptops) was lost</w:t>
            </w:r>
          </w:p>
        </w:tc>
        <w:tc>
          <w:tcPr>
            <w:tcW w:w="2800" w:type="dxa"/>
          </w:tcPr>
          <w:p>
            <w:pPr/>
            <w:r>
              <w:rPr/>
              <w:t xml:space="preserve">8</w:t>
            </w:r>
          </w:p>
        </w:tc>
        <w:tc>
          <w:tcPr>
            <w:tcW w:w="2800" w:type="dxa"/>
          </w:tcPr>
          <w:p>
            <w:pPr/>
            <w:r>
              <w:rPr/>
              <w:t xml:space="preserve">2.45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Paper records were lost</w:t>
            </w:r>
          </w:p>
        </w:tc>
        <w:tc>
          <w:tcPr>
            <w:tcW w:w="2800" w:type="dxa"/>
          </w:tcPr>
          <w:p>
            <w:pPr/>
            <w:r>
              <w:rPr/>
              <w:t xml:space="preserve">290</w:t>
            </w:r>
          </w:p>
        </w:tc>
        <w:tc>
          <w:tcPr>
            <w:tcW w:w="2800" w:type="dxa"/>
          </w:tcPr>
          <w:p>
            <w:pPr/>
            <w:r>
              <w:rPr/>
              <w:t xml:space="preserve">88.96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Loss was a result of something else or other items were lost</w:t>
            </w:r>
          </w:p>
        </w:tc>
        <w:tc>
          <w:tcPr>
            <w:tcW w:w="2800" w:type="dxa"/>
          </w:tcPr>
          <w:p>
            <w:pPr/>
            <w:r>
              <w:rPr/>
              <w:t xml:space="preserve">27</w:t>
            </w:r>
          </w:p>
        </w:tc>
        <w:tc>
          <w:tcPr>
            <w:tcW w:w="2800" w:type="dxa"/>
          </w:tcPr>
          <w:p>
            <w:pPr/>
            <w:r>
              <w:rPr/>
              <w:t xml:space="preserve">8.28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Total</w:t>
            </w:r>
          </w:p>
        </w:tc>
        <w:tc>
          <w:tcPr>
            <w:tcW w:w="2800" w:type="dxa"/>
          </w:tcPr>
          <w:p>
            <w:pPr/>
            <w:r>
              <w:rPr/>
              <w:t xml:space="preserve">326</w:t>
            </w:r>
          </w:p>
        </w:tc>
        <w:tc>
          <w:tcPr>
            <w:tcW w:w="2800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Unauthorized Use</w:t>
      </w:r>
    </w:p>
    <w:p>
      <w:pPr/>
      <w:r>
        <w:rPr/>
        <w:t xml:space="preserve"/>
      </w:r>
    </w:p>
    <w:tbl>
      <w:tblGrid>
        <w:gridCol w:w="2800" w:type="dxa"/>
        <w:gridCol w:w="2800" w:type="dxa"/>
        <w:gridCol w:w="28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Unauthorized use was through electronic systems</w:t>
            </w:r>
          </w:p>
        </w:tc>
        <w:tc>
          <w:tcPr>
            <w:tcW w:w="2800" w:type="dxa"/>
          </w:tcPr>
          <w:p>
            <w:pPr/>
            <w:r>
              <w:rPr/>
              <w:t xml:space="preserve">943</w:t>
            </w:r>
          </w:p>
        </w:tc>
        <w:tc>
          <w:tcPr>
            <w:tcW w:w="2800" w:type="dxa"/>
          </w:tcPr>
          <w:p>
            <w:pPr/>
            <w:r>
              <w:rPr/>
              <w:t xml:space="preserve">75.20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Unauthorized use was through paper records</w:t>
            </w:r>
          </w:p>
        </w:tc>
        <w:tc>
          <w:tcPr>
            <w:tcW w:w="2800" w:type="dxa"/>
          </w:tcPr>
          <w:p>
            <w:pPr/>
            <w:r>
              <w:rPr/>
              <w:t xml:space="preserve">189</w:t>
            </w:r>
          </w:p>
        </w:tc>
        <w:tc>
          <w:tcPr>
            <w:tcW w:w="2800" w:type="dxa"/>
          </w:tcPr>
          <w:p>
            <w:pPr/>
            <w:r>
              <w:rPr/>
              <w:t xml:space="preserve">15.07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Unauthorized use through other means</w:t>
            </w:r>
          </w:p>
        </w:tc>
        <w:tc>
          <w:tcPr>
            <w:tcW w:w="2800" w:type="dxa"/>
          </w:tcPr>
          <w:p>
            <w:pPr/>
            <w:r>
              <w:rPr/>
              <w:t xml:space="preserve">122</w:t>
            </w:r>
          </w:p>
        </w:tc>
        <w:tc>
          <w:tcPr>
            <w:tcW w:w="2800" w:type="dxa"/>
          </w:tcPr>
          <w:p>
            <w:pPr/>
            <w:r>
              <w:rPr/>
              <w:t xml:space="preserve">9.73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Total</w:t>
            </w:r>
          </w:p>
        </w:tc>
        <w:tc>
          <w:tcPr>
            <w:tcW w:w="2800" w:type="dxa"/>
          </w:tcPr>
          <w:p>
            <w:pPr/>
            <w:r>
              <w:rPr/>
              <w:t xml:space="preserve">1254</w:t>
            </w:r>
          </w:p>
        </w:tc>
        <w:tc>
          <w:tcPr>
            <w:tcW w:w="2800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Unauthorized Disclosure</w:t>
      </w:r>
    </w:p>
    <w:p>
      <w:pPr/>
      <w:r>
        <w:rPr/>
        <w:t xml:space="preserve"/>
      </w:r>
    </w:p>
    <w:tbl>
      <w:tblGrid>
        <w:gridCol w:w="2800" w:type="dxa"/>
        <w:gridCol w:w="2800" w:type="dxa"/>
        <w:gridCol w:w="28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Unauthorized disclosure was through misdirected faxes</w:t>
            </w:r>
          </w:p>
        </w:tc>
        <w:tc>
          <w:tcPr>
            <w:tcW w:w="2800" w:type="dxa"/>
          </w:tcPr>
          <w:p>
            <w:pPr/>
            <w:r>
              <w:rPr/>
              <w:t xml:space="preserve">5047</w:t>
            </w:r>
          </w:p>
        </w:tc>
        <w:tc>
          <w:tcPr>
            <w:tcW w:w="2800" w:type="dxa"/>
          </w:tcPr>
          <w:p>
            <w:pPr/>
            <w:r>
              <w:rPr/>
              <w:t xml:space="preserve">49.81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Unauthorized disclosure was through misdirected emails</w:t>
            </w:r>
          </w:p>
        </w:tc>
        <w:tc>
          <w:tcPr>
            <w:tcW w:w="2800" w:type="dxa"/>
          </w:tcPr>
          <w:p>
            <w:pPr/>
            <w:r>
              <w:rPr/>
              <w:t xml:space="preserve">979</w:t>
            </w:r>
          </w:p>
        </w:tc>
        <w:tc>
          <w:tcPr>
            <w:tcW w:w="2800" w:type="dxa"/>
          </w:tcPr>
          <w:p>
            <w:pPr/>
            <w:r>
              <w:rPr/>
              <w:t xml:space="preserve">9.66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Unauthorized disclosure was through other means</w:t>
            </w:r>
          </w:p>
        </w:tc>
        <w:tc>
          <w:tcPr>
            <w:tcW w:w="2800" w:type="dxa"/>
          </w:tcPr>
          <w:p>
            <w:pPr/>
            <w:r>
              <w:rPr/>
              <w:t xml:space="preserve">4107</w:t>
            </w:r>
          </w:p>
        </w:tc>
        <w:tc>
          <w:tcPr>
            <w:tcW w:w="2800" w:type="dxa"/>
          </w:tcPr>
          <w:p>
            <w:pPr/>
            <w:r>
              <w:rPr/>
              <w:t xml:space="preserve">40.53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Total</w:t>
            </w:r>
          </w:p>
        </w:tc>
        <w:tc>
          <w:tcPr>
            <w:tcW w:w="2800" w:type="dxa"/>
          </w:tcPr>
          <w:p>
            <w:pPr/>
            <w:r>
              <w:rPr/>
              <w:t xml:space="preserve">10133</w:t>
            </w:r>
          </w:p>
        </w:tc>
        <w:tc>
          <w:tcPr>
            <w:tcW w:w="2800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Collected Without Authority By Means of the EHR</w:t>
      </w:r>
    </w:p>
    <w:p>
      <w:pPr/>
      <w:r>
        <w:rPr/>
        <w:t xml:space="preserve"/>
      </w:r>
    </w:p>
    <w:tbl>
      <w:tblGrid>
        <w:gridCol w:w="2800" w:type="dxa"/>
        <w:gridCol w:w="2800" w:type="dxa"/>
        <w:gridCol w:w="28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8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Total</w:t>
            </w:r>
          </w:p>
        </w:tc>
        <w:tc>
          <w:tcPr>
            <w:tcW w:w="2800" w:type="dxa"/>
          </w:tcPr>
          <w:p>
            <w:pPr/>
            <w:r>
              <w:rPr/>
              <w:t xml:space="preserve">196</w:t>
            </w:r>
          </w:p>
        </w:tc>
        <w:tc>
          <w:tcPr>
            <w:tcW w:w="2800" w:type="dxa"/>
          </w:tcPr>
          <w:p>
            <w:pPr/>
            <w:r>
              <w:rPr/>
              <w:t xml:space="preserve">100</w:t>
            </w:r>
          </w:p>
        </w:tc>
      </w:tr>
    </w:tbl>
    <w:p>
      <w:r>
        <w:br w:type="pag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Number of Individuals Affected</w:t>
      </w:r>
    </w:p>
    <w:p>
      <w:pPr/>
      <w:r>
        <w:rPr/>
        <w:t xml:space="preserve"/>
      </w:r>
    </w:p>
    <w:tbl>
      <w:tblGrid>
        <w:gridCol w:w="900" w:type="dxa"/>
        <w:gridCol w:w="900" w:type="dxa"/>
        <w:gridCol w:w="620" w:type="dxa"/>
        <w:gridCol w:w="900" w:type="dxa"/>
        <w:gridCol w:w="620" w:type="dxa"/>
        <w:gridCol w:w="900" w:type="dxa"/>
        <w:gridCol w:w="620" w:type="dxa"/>
        <w:gridCol w:w="900" w:type="dxa"/>
        <w:gridCol w:w="620" w:type="dxa"/>
        <w:gridCol w:w="900" w:type="dxa"/>
        <w:gridCol w:w="620" w:type="dxa"/>
        <w:gridCol w:w="900" w:type="dxa"/>
        <w:gridCol w:w="62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900" w:type="dxa"/>
          </w:tcPr>
          <w:p>
            <w:pPr/>
            <w:r>
              <w:rPr>
                <w:sz w:val="14"/>
                <w:szCs w:val="14"/>
                <w:b/>
              </w:rPr>
              <w:t xml:space="preserve"/>
            </w:r>
          </w:p>
        </w:tc>
        <w:tc>
          <w:tcPr>
            <w:tcW w:w="900" w:type="dxa"/>
          </w:tcPr>
          <w:p>
            <w:pPr/>
            <w:r>
              <w:rPr>
                <w:sz w:val="14"/>
                <w:szCs w:val="14"/>
                <w:b/>
              </w:rPr>
              <w:t xml:space="preserve">Stolen Personal Health Information</w:t>
            </w:r>
          </w:p>
        </w:tc>
        <w:tc>
          <w:tcPr>
            <w:tcW w:w="620" w:type="dxa"/>
          </w:tcPr>
          <w:p>
            <w:pPr/>
            <w:r>
              <w:rPr>
                <w:sz w:val="14"/>
                <w:szCs w:val="14"/>
                <w:b/>
              </w:rPr>
              <w:t xml:space="preserve">%</w:t>
            </w:r>
          </w:p>
        </w:tc>
        <w:tc>
          <w:tcPr>
            <w:tcW w:w="900" w:type="dxa"/>
          </w:tcPr>
          <w:p>
            <w:pPr/>
            <w:r>
              <w:rPr>
                <w:sz w:val="14"/>
                <w:szCs w:val="14"/>
                <w:b/>
              </w:rPr>
              <w:t xml:space="preserve">Lost Personal Health Information</w:t>
            </w:r>
          </w:p>
        </w:tc>
        <w:tc>
          <w:tcPr>
            <w:tcW w:w="620" w:type="dxa"/>
          </w:tcPr>
          <w:p>
            <w:pPr/>
            <w:r>
              <w:rPr>
                <w:sz w:val="14"/>
                <w:szCs w:val="14"/>
                <w:b/>
              </w:rPr>
              <w:t xml:space="preserve">%</w:t>
            </w:r>
          </w:p>
        </w:tc>
        <w:tc>
          <w:tcPr>
            <w:tcW w:w="900" w:type="dxa"/>
          </w:tcPr>
          <w:p>
            <w:pPr/>
            <w:r>
              <w:rPr>
                <w:sz w:val="14"/>
                <w:szCs w:val="14"/>
                <w:b/>
              </w:rPr>
              <w:t xml:space="preserve">Used Without Authority</w:t>
            </w:r>
          </w:p>
        </w:tc>
        <w:tc>
          <w:tcPr>
            <w:tcW w:w="620" w:type="dxa"/>
          </w:tcPr>
          <w:p>
            <w:pPr/>
            <w:r>
              <w:rPr>
                <w:sz w:val="14"/>
                <w:szCs w:val="14"/>
                <w:b/>
              </w:rPr>
              <w:t xml:space="preserve">%</w:t>
            </w:r>
          </w:p>
        </w:tc>
        <w:tc>
          <w:tcPr>
            <w:tcW w:w="900" w:type="dxa"/>
          </w:tcPr>
          <w:p>
            <w:pPr/>
            <w:r>
              <w:rPr>
                <w:sz w:val="14"/>
                <w:szCs w:val="14"/>
                <w:b/>
              </w:rPr>
              <w:t xml:space="preserve">Disclosed Without Authority</w:t>
            </w:r>
          </w:p>
        </w:tc>
        <w:tc>
          <w:tcPr>
            <w:tcW w:w="620" w:type="dxa"/>
          </w:tcPr>
          <w:p>
            <w:pPr/>
            <w:r>
              <w:rPr>
                <w:sz w:val="14"/>
                <w:szCs w:val="14"/>
                <w:b/>
              </w:rPr>
              <w:t xml:space="preserve">%</w:t>
            </w:r>
          </w:p>
        </w:tc>
        <w:tc>
          <w:tcPr>
            <w:tcW w:w="900" w:type="dxa"/>
          </w:tcPr>
          <w:p>
            <w:pPr/>
            <w:r>
              <w:rPr>
                <w:sz w:val="14"/>
                <w:szCs w:val="14"/>
                <w:b/>
              </w:rPr>
              <w:t xml:space="preserve">Collected Without Authority By the EHR</w:t>
            </w:r>
          </w:p>
        </w:tc>
        <w:tc>
          <w:tcPr>
            <w:tcW w:w="620" w:type="dxa"/>
          </w:tcPr>
          <w:p>
            <w:pPr/>
            <w:r>
              <w:rPr>
                <w:sz w:val="14"/>
                <w:szCs w:val="14"/>
                <w:b/>
              </w:rPr>
              <w:t xml:space="preserve">%</w:t>
            </w:r>
          </w:p>
        </w:tc>
        <w:tc>
          <w:tcPr>
            <w:tcW w:w="900" w:type="dxa"/>
          </w:tcPr>
          <w:p>
            <w:pPr/>
            <w:r>
              <w:rPr>
                <w:sz w:val="14"/>
                <w:szCs w:val="14"/>
                <w:b/>
              </w:rPr>
              <w:t xml:space="preserve">Total</w:t>
            </w:r>
          </w:p>
        </w:tc>
        <w:tc>
          <w:tcPr>
            <w:tcW w:w="620" w:type="dxa"/>
          </w:tcPr>
          <w:p>
            <w:pPr/>
            <w:r>
              <w:rPr>
                <w:sz w:val="14"/>
                <w:szCs w:val="14"/>
                <w:b/>
              </w:rPr>
              <w:t xml:space="preserve">%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One individual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25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46.30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283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86.81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680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54.23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8883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87.68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171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87.24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10042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83.95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 to 10 individuals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9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16.67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24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7.36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195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15.55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841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8.30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17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8.67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1086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9.08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11 to 50 individuals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14.81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13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3.99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154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12.28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221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2.18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1.02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398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3.33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51 to 100 individuals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9.26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0.61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9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0.72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67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0.66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0.51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84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0.70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Over 100 individuals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11.11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1.23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216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17.22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121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1.19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2.55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352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2.94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Total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54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100.0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326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100.0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1254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100.0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10131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100.0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196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100.0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11962</w:t>
            </w:r>
          </w:p>
        </w:tc>
        <w:tc>
          <w:tcPr>
            <w:tcW w:w="" w:type="dxa"/>
          </w:tcPr>
          <w:p>
            <w:pPr/>
            <w:r>
              <w:rPr>
                <w:sz w:val="14"/>
                <w:szCs w:val="14"/>
              </w:rPr>
              <w:t xml:space="preserve">100.0</w:t>
            </w:r>
          </w:p>
        </w:tc>
      </w:tr>
    </w:tbl>
    <w:p>
      <w:r>
        <w:br w:type="page"/>
      </w:r>
    </w:p>
    <w:sectPr>
      <w:footerReference w:type="default" r:id="rId7"/>
      <w:pgSz w:orient="portrait" w:w="11870" w:h="16787"/>
      <w:pgMar w:top="400" w:right="1000" w:bottom="500" w:left="1000" w:header="720" w:footer="720" w:gutter="0"/>
      <w:cols w:num="1" w:space="72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Times New Roman" w:hAnsi="Times New Roman" w:eastAsia="Times New Roman" w:cs="Times New Roman"/>
        <w:sz w:val="16"/>
        <w:szCs w:val="16"/>
      </w:rPr>
      <w:t xml:space="preserve">2024 Annual Report External Statistics - PHIPA	April 3, 2025 13:58:41	Page </w:t>
    </w:r>
    <w:r>
      <w:fldChar w:fldCharType="begin"/>
    </w:r>
    <w:r>
      <w:rPr>
        <w:rFonts w:ascii="Times New Roman" w:hAnsi="Times New Roman" w:eastAsia="Times New Roman" w:cs="Times New Roman"/>
        <w:sz w:val="16"/>
        <w:szCs w:val="16"/>
      </w:rPr>
      <w:instrText xml:space="preserve">PAGE</w:instrText>
    </w:r>
    <w:r>
      <w:fldChar w:fldCharType="separate"/>
    </w:r>
    <w:r>
      <w:fldChar w:fldCharType="end"/>
    </w:r>
    <w:r>
      <w:rPr>
        <w:rFonts w:ascii="Times New Roman" w:hAnsi="Times New Roman" w:eastAsia="Times New Roman" w:cs="Times New Roman"/>
        <w:sz w:val="16"/>
        <w:szCs w:val="16"/>
      </w:rPr>
      <w:t xml:space="preserve"> of </w:t>
    </w:r>
    <w:r>
      <w:fldChar w:fldCharType="begin"/>
    </w:r>
    <w:r>
      <w:rPr>
        <w:rFonts w:ascii="Times New Roman" w:hAnsi="Times New Roman" w:eastAsia="Times New Roman" w:cs="Times New Roman"/>
        <w:sz w:val="16"/>
        <w:szCs w:val="16"/>
      </w:rPr>
      <w:instrText xml:space="preserve">NUMPAGES</w:instrText>
    </w:r>
    <w:r>
      <w:fldChar w:fldCharType="separate"/>
    </w:r>
    <w:r>
      <w:fldChar w:fldCharType="end"/>
    </w:r>
    <w:r>
      <w:rPr>
        <w:rFonts w:ascii="Times New Roman" w:hAnsi="Times New Roman" w:eastAsia="Times New Roman" w:cs="Times New Roman"/>
        <w:sz w:val="16"/>
        <w:szCs w:val="16"/>
      </w:rPr>
      <w:t xml:space="preserve">.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HeaderDocument">
    <w:name w:val="pHeaderDocument"/>
    <w:basedOn w:val="Normal"/>
    <w:pPr>
      <w:spacing w:line="240" w:lineRule="auto"/>
    </w:pPr>
  </w:style>
  <w:style w:type="character">
    <w:name w:val="fHeaderDocument"/>
    <w:rPr>
      <w:rFonts w:ascii="Times New Roman" w:hAnsi="Times New Roman" w:eastAsia="Times New Roman" w:cs="Times New Roman"/>
      <w:sz w:val="44"/>
      <w:szCs w:val="44"/>
    </w:rPr>
  </w:style>
  <w:style w:type="character">
    <w:name w:val="fHeaderSection"/>
    <w:rPr>
      <w:rFonts w:ascii="Times New Roman" w:hAnsi="Times New Roman" w:eastAsia="Times New Roman" w:cs="Times New Roman"/>
      <w:sz w:val="36"/>
      <w:szCs w:val="36"/>
    </w:rPr>
  </w:style>
  <w:style w:type="character">
    <w:name w:val="fNameTable"/>
    <w:rPr>
      <w:rFonts w:ascii="Haettenschweiler;Impact" w:hAnsi="Haettenschweiler;Impact" w:eastAsia="Haettenschweiler;Impact" w:cs="Haettenschweiler;Impact"/>
      <w:sz w:val="24"/>
      <w:szCs w:val="24"/>
      <w:b/>
    </w:rPr>
  </w:style>
  <w:style w:type="paragraph" w:customStyle="1" w:styleId="pHeaderTable">
    <w:name w:val="pHeaderTable"/>
    <w:basedOn w:val="Normal"/>
    <w:pPr>
      <w:jc w:val="center"/>
    </w:pPr>
  </w:style>
  <w:style w:type="character">
    <w:name w:val="fHeaderTable"/>
    <w:rPr>
      <w:rFonts w:ascii="Times New Roman" w:hAnsi="Times New Roman" w:eastAsia="Times New Roman" w:cs="Times New Roman"/>
      <w:sz w:val="24"/>
      <w:szCs w:val="24"/>
      <w:b/>
    </w:rPr>
  </w:style>
  <w:style w:type="character">
    <w:name w:val="fSmallHeaderTable"/>
    <w:rPr>
      <w:rFonts w:ascii="Times New Roman" w:hAnsi="Times New Roman" w:eastAsia="Times New Roman" w:cs="Times New Roman"/>
      <w:sz w:val="16"/>
      <w:szCs w:val="16"/>
      <w:b/>
    </w:rPr>
  </w:style>
  <w:style w:type="character">
    <w:name w:val="fSmallBodyTable"/>
    <w:rPr>
      <w:rFonts w:ascii="Times New Roman" w:hAnsi="Times New Roman" w:eastAsia="Times New Roman" w:cs="Times New Roman"/>
      <w:sz w:val="18"/>
      <w:szCs w:val="18"/>
    </w:rPr>
  </w:style>
  <w:style w:type="character">
    <w:name w:val="fFooterTable"/>
    <w:rPr>
      <w:rFonts w:ascii="Times New Roman" w:hAnsi="Times New Roman" w:eastAsia="Times New Roman" w:cs="Times New Roman"/>
      <w:sz w:val="24"/>
      <w:szCs w:val="24"/>
      <w:b/>
    </w:rPr>
  </w:style>
  <w:style w:type="character">
    <w:name w:val="fSmallFooterTable"/>
    <w:rPr>
      <w:rFonts w:ascii="Times New Roman" w:hAnsi="Times New Roman" w:eastAsia="Times New Roman" w:cs="Times New Roman"/>
      <w:sz w:val="18"/>
      <w:szCs w:val="1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2025-04-03T13:58:41-04:00</dcterms:created>
  <dcterms:modified xsi:type="dcterms:W3CDTF">2025-04-03T13:58:41-04:00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